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salon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Stylist or beautician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Stylist tier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brand used in colour or treatment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Membership or package redemption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phone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Patch test record for colour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Haircut and styling — senior stylist</w:t>
            </w:r>
          </w:p>
        </w:tc>
        <w:tc>
          <w:tcPr>
            <w:tcW w:type="dxa" w:w="864"/>
          </w:tcPr>
          <w:p>
            <w:r>
              <w:t>999721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Global hair colour (medium length)</w:t>
            </w:r>
          </w:p>
        </w:tc>
        <w:tc>
          <w:tcPr>
            <w:tcW w:type="dxa" w:w="864"/>
          </w:tcPr>
          <w:p>
            <w:r>
              <w:t>999721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87.50</w:t>
            </w:r>
          </w:p>
        </w:tc>
        <w:tc>
          <w:tcPr>
            <w:tcW w:type="dxa" w:w="864"/>
          </w:tcPr>
          <w:p>
            <w:r>
              <w:t>87.50</w:t>
            </w:r>
          </w:p>
        </w:tc>
        <w:tc>
          <w:tcPr>
            <w:tcW w:type="dxa" w:w="864"/>
          </w:tcPr>
          <w:p>
            <w:r>
              <w:t>3,675.00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Facial — hydrating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Pedicure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Anti-dandruff shampoo 250 ml (retail)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11.25</w:t>
            </w:r>
          </w:p>
        </w:tc>
        <w:tc>
          <w:tcPr>
            <w:tcW w:type="dxa" w:w="864"/>
          </w:tcPr>
          <w:p>
            <w:r>
              <w:t>11.25</w:t>
            </w:r>
          </w:p>
        </w:tc>
        <w:tc>
          <w:tcPr>
            <w:tcW w:type="dxa" w:w="864"/>
          </w:tcPr>
          <w:p>
            <w:r>
              <w:t>472.50</w:t>
            </w:r>
          </w:p>
        </w:tc>
      </w:tr>
    </w:tbl>
    <w:p>
      <w:pPr>
        <w:jc w:val="right"/>
      </w:pPr>
      <w:r>
        <w:rPr>
          <w:b w:val="0"/>
        </w:rPr>
        <w:t>Taxable value: Rs. 7,450.00</w:t>
      </w:r>
    </w:p>
    <w:p>
      <w:pPr>
        <w:jc w:val="right"/>
      </w:pPr>
      <w:r>
        <w:rPr>
          <w:b w:val="0"/>
        </w:rPr>
        <w:t>CGST + SGST: Rs. 372.50</w:t>
      </w:r>
    </w:p>
    <w:p>
      <w:pPr>
        <w:jc w:val="right"/>
      </w:pPr>
      <w:r>
        <w:rPr>
          <w:b/>
        </w:rPr>
        <w:t>Invoice total: Rs. 7,822.50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