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 renovation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Trade-wise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Society or landlord approval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Dismantling and debris removal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Owner-supplied items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Variation orders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Defect liability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Dismantling of existing bathroom tiles, fixtures and plaster incl. debris removal</w:t>
            </w:r>
          </w:p>
        </w:tc>
        <w:tc>
          <w:tcPr>
            <w:tcW w:type="dxa" w:w="864"/>
          </w:tcPr>
          <w:p>
            <w:r>
              <w:t>995419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Bathroom renovation: waterproofing, plumbing, tiling and fixtures installation (composite)</w:t>
            </w:r>
          </w:p>
        </w:tc>
        <w:tc>
          <w:tcPr>
            <w:tcW w:type="dxa" w:w="864"/>
          </w:tcPr>
          <w:p>
            <w:r>
              <w:t>995419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145,000.00</w:t>
            </w:r>
          </w:p>
        </w:tc>
        <w:tc>
          <w:tcPr>
            <w:tcW w:type="dxa" w:w="864"/>
          </w:tcPr>
          <w:p>
            <w:r>
              <w:t>290,000.00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26,100.00</w:t>
            </w:r>
          </w:p>
        </w:tc>
        <w:tc>
          <w:tcPr>
            <w:tcW w:type="dxa" w:w="864"/>
          </w:tcPr>
          <w:p>
            <w:r>
              <w:t>342,200.00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Kitchen platform rebuilding with granite top and dado tiles (composite)</w:t>
            </w:r>
          </w:p>
        </w:tc>
        <w:tc>
          <w:tcPr>
            <w:tcW w:type="dxa" w:w="864"/>
          </w:tcPr>
          <w:p>
            <w:r>
              <w:t>995419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112,100.00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Repainting of 2BHK flat with putty and emulsion (composite)</w:t>
            </w:r>
          </w:p>
        </w:tc>
        <w:tc>
          <w:tcPr>
            <w:tcW w:type="dxa" w:w="864"/>
          </w:tcPr>
          <w:p>
            <w:r>
              <w:t>995473</w:t>
            </w:r>
          </w:p>
        </w:tc>
        <w:tc>
          <w:tcPr>
            <w:tcW w:type="dxa" w:w="864"/>
          </w:tcPr>
          <w:p>
            <w:r>
              <w:t>420 SQM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67,200.00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6,048.00</w:t>
            </w:r>
          </w:p>
        </w:tc>
        <w:tc>
          <w:tcPr>
            <w:tcW w:type="dxa" w:w="864"/>
          </w:tcPr>
          <w:p>
            <w:r>
              <w:t>6,048.00</w:t>
            </w:r>
          </w:p>
        </w:tc>
        <w:tc>
          <w:tcPr>
            <w:tcW w:type="dxa" w:w="864"/>
          </w:tcPr>
          <w:p>
            <w:r>
              <w:t>79,296.00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Variation 1: additional electrical points in living room</w:t>
            </w:r>
          </w:p>
        </w:tc>
        <w:tc>
          <w:tcPr>
            <w:tcW w:type="dxa" w:w="864"/>
          </w:tcPr>
          <w:p>
            <w:r>
              <w:t>995461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8,400.00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756.00</w:t>
            </w:r>
          </w:p>
        </w:tc>
        <w:tc>
          <w:tcPr>
            <w:tcW w:type="dxa" w:w="864"/>
          </w:tcPr>
          <w:p>
            <w:r>
              <w:t>756.00</w:t>
            </w:r>
          </w:p>
        </w:tc>
        <w:tc>
          <w:tcPr>
            <w:tcW w:type="dxa" w:w="864"/>
          </w:tcPr>
          <w:p>
            <w:r>
              <w:t>9,912.00</w:t>
            </w:r>
          </w:p>
        </w:tc>
      </w:tr>
    </w:tbl>
    <w:p>
      <w:pPr>
        <w:jc w:val="right"/>
      </w:pPr>
      <w:r>
        <w:rPr>
          <w:b w:val="0"/>
        </w:rPr>
        <w:t>Taxable value: Rs. 484,600.00</w:t>
      </w:r>
    </w:p>
    <w:p>
      <w:pPr>
        <w:jc w:val="right"/>
      </w:pPr>
      <w:r>
        <w:rPr>
          <w:b w:val="0"/>
        </w:rPr>
        <w:t>CGST + SGST: Rs. 87,228.00</w:t>
      </w:r>
    </w:p>
    <w:p>
      <w:pPr>
        <w:jc w:val="right"/>
      </w:pPr>
      <w:r>
        <w:rPr>
          <w:b/>
        </w:rPr>
        <w:t>Invoice total: Rs. 571,828.00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