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recruitment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Candidate name and 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Joining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CTC and fee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Replacement guarantee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Requisition or job code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Retainer or milestone stage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Permanent placement fee: Senior Accountant, CTC ₹9,00,000 at 8.33%</w:t>
            </w:r>
          </w:p>
        </w:tc>
        <w:tc>
          <w:tcPr>
            <w:tcW w:type="dxa" w:w="864"/>
          </w:tcPr>
          <w:p>
            <w:r>
              <w:t>998512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88,500.00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Permanent placement fee: Sales Executive, CTC ₹4,80,000 at 8.33%</w:t>
            </w:r>
          </w:p>
        </w:tc>
        <w:tc>
          <w:tcPr>
            <w:tcW w:type="dxa" w:w="864"/>
          </w:tcPr>
          <w:p>
            <w:r>
              <w:t>998512</w:t>
            </w:r>
          </w:p>
        </w:tc>
        <w:tc>
          <w:tcPr>
            <w:tcW w:type="dxa" w:w="864"/>
          </w:tcPr>
          <w:p>
            <w:r>
              <w:t>2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94,400.00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Executive search retainer, first instalment: Plant Head</w:t>
            </w:r>
          </w:p>
        </w:tc>
        <w:tc>
          <w:tcPr>
            <w:tcW w:type="dxa" w:w="864"/>
          </w:tcPr>
          <w:p>
            <w:r>
              <w:t>998511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200,000.00</w:t>
            </w:r>
          </w:p>
        </w:tc>
        <w:tc>
          <w:tcPr>
            <w:tcW w:type="dxa" w:w="864"/>
          </w:tcPr>
          <w:p>
            <w:r>
              <w:t>200,000.00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236,000.00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Campus hiring drive coordination, one college</w:t>
            </w:r>
          </w:p>
        </w:tc>
        <w:tc>
          <w:tcPr>
            <w:tcW w:type="dxa" w:w="864"/>
          </w:tcPr>
          <w:p>
            <w:r>
              <w:t>998519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</w:tbl>
    <w:p>
      <w:pPr>
        <w:jc w:val="right"/>
      </w:pPr>
      <w:r>
        <w:rPr>
          <w:b w:val="0"/>
        </w:rPr>
        <w:t>Taxable value: Rs. 385,000.00</w:t>
      </w:r>
    </w:p>
    <w:p>
      <w:pPr>
        <w:jc w:val="right"/>
      </w:pPr>
      <w:r>
        <w:rPr>
          <w:b w:val="0"/>
        </w:rPr>
        <w:t>CGST + SGST: Rs. 69,300.00</w:t>
      </w:r>
    </w:p>
    <w:p>
      <w:pPr>
        <w:jc w:val="right"/>
      </w:pPr>
      <w:r>
        <w:rPr>
          <w:b/>
        </w:rPr>
        <w:t>Invoice total: Rs. 454,300.00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