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paint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Shade code and base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Tinting formula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dealer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Contractor or project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Surface and system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Interior acrylic emulsion, white base, 20 L</w:t>
            </w:r>
          </w:p>
        </w:tc>
        <w:tc>
          <w:tcPr>
            <w:tcW w:type="dxa" w:w="864"/>
          </w:tcPr>
          <w:p>
            <w:r>
              <w:t>3209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52,000.00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4,680.00</w:t>
            </w:r>
          </w:p>
        </w:tc>
        <w:tc>
          <w:tcPr>
            <w:tcW w:type="dxa" w:w="864"/>
          </w:tcPr>
          <w:p>
            <w:r>
              <w:t>4,680.00</w:t>
            </w:r>
          </w:p>
        </w:tc>
        <w:tc>
          <w:tcPr>
            <w:tcW w:type="dxa" w:w="864"/>
          </w:tcPr>
          <w:p>
            <w:r>
              <w:t>61,360.00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Exterior emulsion, weatherproof, 10 L</w:t>
            </w:r>
          </w:p>
        </w:tc>
        <w:tc>
          <w:tcPr>
            <w:tcW w:type="dxa" w:w="864"/>
          </w:tcPr>
          <w:p>
            <w:r>
              <w:t>3209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4,100.00</w:t>
            </w:r>
          </w:p>
        </w:tc>
        <w:tc>
          <w:tcPr>
            <w:tcW w:type="dxa" w:w="864"/>
          </w:tcPr>
          <w:p>
            <w:r>
              <w:t>24,600.00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2,214.00</w:t>
            </w:r>
          </w:p>
        </w:tc>
        <w:tc>
          <w:tcPr>
            <w:tcW w:type="dxa" w:w="864"/>
          </w:tcPr>
          <w:p>
            <w:r>
              <w:t>2,214.00</w:t>
            </w:r>
          </w:p>
        </w:tc>
        <w:tc>
          <w:tcPr>
            <w:tcW w:type="dxa" w:w="864"/>
          </w:tcPr>
          <w:p>
            <w:r>
              <w:t>29,028.00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Synthetic enamel, gloss, 4 L</w:t>
            </w:r>
          </w:p>
        </w:tc>
        <w:tc>
          <w:tcPr>
            <w:tcW w:type="dxa" w:w="864"/>
          </w:tcPr>
          <w:p>
            <w:r>
              <w:t>3208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1,250.00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17,700.00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Wall putty, white cement based, 40 kg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760.00</w:t>
            </w:r>
          </w:p>
        </w:tc>
        <w:tc>
          <w:tcPr>
            <w:tcW w:type="dxa" w:w="864"/>
          </w:tcPr>
          <w:p>
            <w:r>
              <w:t>15,200.00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17,936.00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Distemper, 10 kg</w:t>
            </w:r>
          </w:p>
        </w:tc>
        <w:tc>
          <w:tcPr>
            <w:tcW w:type="dxa" w:w="864"/>
          </w:tcPr>
          <w:p>
            <w:r>
              <w:t>3210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820.00</w:t>
            </w:r>
          </w:p>
        </w:tc>
        <w:tc>
          <w:tcPr>
            <w:tcW w:type="dxa" w:w="864"/>
          </w:tcPr>
          <w:p>
            <w:r>
              <w:t>8,200.00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738.00</w:t>
            </w:r>
          </w:p>
        </w:tc>
        <w:tc>
          <w:tcPr>
            <w:tcW w:type="dxa" w:w="864"/>
          </w:tcPr>
          <w:p>
            <w:r>
              <w:t>738.00</w:t>
            </w:r>
          </w:p>
        </w:tc>
        <w:tc>
          <w:tcPr>
            <w:tcW w:type="dxa" w:w="864"/>
          </w:tcPr>
          <w:p>
            <w:r>
              <w:t>9,676.00</w:t>
            </w:r>
          </w:p>
        </w:tc>
      </w:tr>
    </w:tbl>
    <w:p>
      <w:pPr>
        <w:jc w:val="right"/>
      </w:pPr>
      <w:r>
        <w:rPr>
          <w:b w:val="0"/>
        </w:rPr>
        <w:t>Taxable value: Rs. 115,000.00</w:t>
      </w:r>
    </w:p>
    <w:p>
      <w:pPr>
        <w:jc w:val="right"/>
      </w:pPr>
      <w:r>
        <w:rPr>
          <w:b w:val="0"/>
        </w:rPr>
        <w:t>CGST + SGST: Rs. 20,700.00</w:t>
      </w:r>
    </w:p>
    <w:p>
      <w:pPr>
        <w:jc w:val="right"/>
      </w:pPr>
      <w:r>
        <w:rPr>
          <w:b/>
        </w:rPr>
        <w:t>Invoice total: Rs. 135,700.00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