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market research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Study name and proposal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Sample size and cities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Methodology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Focus group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Respondent incentives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Consumer brand health study: questionnaire design and pilot</w:t>
            </w:r>
          </w:p>
        </w:tc>
        <w:tc>
          <w:tcPr>
            <w:tcW w:type="dxa" w:w="864"/>
          </w:tcPr>
          <w:p>
            <w:r>
              <w:t>998371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80,000.00</w:t>
            </w:r>
          </w:p>
        </w:tc>
        <w:tc>
          <w:tcPr>
            <w:tcW w:type="dxa" w:w="864"/>
          </w:tcPr>
          <w:p>
            <w:r>
              <w:t>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94,400.00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Quantitative fieldwork, face-to-face interviews, 6 cities</w:t>
            </w:r>
          </w:p>
        </w:tc>
        <w:tc>
          <w:tcPr>
            <w:tcW w:type="dxa" w:w="864"/>
          </w:tcPr>
          <w:p>
            <w:r>
              <w:t>998371</w:t>
            </w:r>
          </w:p>
        </w:tc>
        <w:tc>
          <w:tcPr>
            <w:tcW w:type="dxa" w:w="864"/>
          </w:tcPr>
          <w:p>
            <w:r>
              <w:t>1200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540,000.00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48,600.00</w:t>
            </w:r>
          </w:p>
        </w:tc>
        <w:tc>
          <w:tcPr>
            <w:tcW w:type="dxa" w:w="864"/>
          </w:tcPr>
          <w:p>
            <w:r>
              <w:t>48,600.00</w:t>
            </w:r>
          </w:p>
        </w:tc>
        <w:tc>
          <w:tcPr>
            <w:tcW w:type="dxa" w:w="864"/>
          </w:tcPr>
          <w:p>
            <w:r>
              <w:t>637,200.00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Focus group discussions, 8 respondents each, moderation and transcripts</w:t>
            </w:r>
          </w:p>
        </w:tc>
        <w:tc>
          <w:tcPr>
            <w:tcW w:type="dxa" w:w="864"/>
          </w:tcPr>
          <w:p>
            <w:r>
              <w:t>998371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210,000.00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  <w:tc>
          <w:tcPr>
            <w:tcW w:type="dxa" w:w="864"/>
          </w:tcPr>
          <w:p>
            <w:r>
              <w:t>247,800.00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Data processing, tabulation and final presentation</w:t>
            </w:r>
          </w:p>
        </w:tc>
        <w:tc>
          <w:tcPr>
            <w:tcW w:type="dxa" w:w="864"/>
          </w:tcPr>
          <w:p>
            <w:r>
              <w:t>998371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Pre-election opinion poll, telephone survey, one state</w:t>
            </w:r>
          </w:p>
        </w:tc>
        <w:tc>
          <w:tcPr>
            <w:tcW w:type="dxa" w:w="864"/>
          </w:tcPr>
          <w:p>
            <w:r>
              <w:t>998372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295,000.00</w:t>
            </w:r>
          </w:p>
        </w:tc>
      </w:tr>
    </w:tbl>
    <w:p>
      <w:pPr>
        <w:jc w:val="right"/>
      </w:pPr>
      <w:r>
        <w:rPr>
          <w:b w:val="0"/>
        </w:rPr>
        <w:t>Taxable value: Rs. 1,200,000.00</w:t>
      </w:r>
    </w:p>
    <w:p>
      <w:pPr>
        <w:jc w:val="right"/>
      </w:pPr>
      <w:r>
        <w:rPr>
          <w:b w:val="0"/>
        </w:rPr>
        <w:t>CGST + SGST: Rs. 216,000.00</w:t>
      </w:r>
    </w:p>
    <w:p>
      <w:pPr>
        <w:jc w:val="right"/>
      </w:pPr>
      <w:r>
        <w:rPr>
          <w:b/>
        </w:rPr>
        <w:t>Invoice total: Rs. 1,416,000.00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