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manpower supply agency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 labour licence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Skill category and headcount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Man-days and overtime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PF and ESIC challan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charge percentage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site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Contract staffing: housekeeping associates, October 2026, wages</w:t>
            </w:r>
          </w:p>
        </w:tc>
        <w:tc>
          <w:tcPr>
            <w:tcW w:type="dxa" w:w="864"/>
          </w:tcPr>
          <w:p>
            <w:r>
              <w:t>998513</w:t>
            </w:r>
          </w:p>
        </w:tc>
        <w:tc>
          <w:tcPr>
            <w:tcW w:type="dxa" w:w="864"/>
          </w:tcPr>
          <w:p>
            <w:r>
              <w:t>10 NOS</w:t>
            </w:r>
          </w:p>
        </w:tc>
        <w:tc>
          <w:tcPr>
            <w:tcW w:type="dxa" w:w="864"/>
          </w:tcPr>
          <w:p>
            <w:r>
              <w:t>16,500.00</w:t>
            </w:r>
          </w:p>
        </w:tc>
        <w:tc>
          <w:tcPr>
            <w:tcW w:type="dxa" w:w="864"/>
          </w:tcPr>
          <w:p>
            <w:r>
              <w:t>165,000.00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14,850.00</w:t>
            </w:r>
          </w:p>
        </w:tc>
        <w:tc>
          <w:tcPr>
            <w:tcW w:type="dxa" w:w="864"/>
          </w:tcPr>
          <w:p>
            <w:r>
              <w:t>14,850.00</w:t>
            </w:r>
          </w:p>
        </w:tc>
        <w:tc>
          <w:tcPr>
            <w:tcW w:type="dxa" w:w="864"/>
          </w:tcPr>
          <w:p>
            <w:r>
              <w:t>194,700.00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Employer PF and ESIC contributions for deployed staff</w:t>
            </w:r>
          </w:p>
        </w:tc>
        <w:tc>
          <w:tcPr>
            <w:tcW w:type="dxa" w:w="864"/>
          </w:tcPr>
          <w:p>
            <w:r>
              <w:t>998513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36,500.00</w:t>
            </w:r>
          </w:p>
        </w:tc>
        <w:tc>
          <w:tcPr>
            <w:tcW w:type="dxa" w:w="864"/>
          </w:tcPr>
          <w:p>
            <w:r>
              <w:t>36,500.00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3,285.00</w:t>
            </w:r>
          </w:p>
        </w:tc>
        <w:tc>
          <w:tcPr>
            <w:tcW w:type="dxa" w:w="864"/>
          </w:tcPr>
          <w:p>
            <w:r>
              <w:t>3,285.00</w:t>
            </w:r>
          </w:p>
        </w:tc>
        <w:tc>
          <w:tcPr>
            <w:tcW w:type="dxa" w:w="864"/>
          </w:tcPr>
          <w:p>
            <w:r>
              <w:t>43,070.00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Contract staffing: data entry operators, October 2026, wages</w:t>
            </w:r>
          </w:p>
        </w:tc>
        <w:tc>
          <w:tcPr>
            <w:tcW w:type="dxa" w:w="864"/>
          </w:tcPr>
          <w:p>
            <w:r>
              <w:t>998513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21,000.00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  <w:tc>
          <w:tcPr>
            <w:tcW w:type="dxa" w:w="864"/>
          </w:tcPr>
          <w:p>
            <w:r>
              <w:t>99,120.00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Service charge at 8% on wage and statutory cost</w:t>
            </w:r>
          </w:p>
        </w:tc>
        <w:tc>
          <w:tcPr>
            <w:tcW w:type="dxa" w:w="864"/>
          </w:tcPr>
          <w:p>
            <w:r>
              <w:t>998513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32,700.00</w:t>
            </w:r>
          </w:p>
        </w:tc>
        <w:tc>
          <w:tcPr>
            <w:tcW w:type="dxa" w:w="864"/>
          </w:tcPr>
          <w:p>
            <w:r>
              <w:t>32,700.00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2,943.00</w:t>
            </w:r>
          </w:p>
        </w:tc>
        <w:tc>
          <w:tcPr>
            <w:tcW w:type="dxa" w:w="864"/>
          </w:tcPr>
          <w:p>
            <w:r>
              <w:t>2,943.00</w:t>
            </w:r>
          </w:p>
        </w:tc>
        <w:tc>
          <w:tcPr>
            <w:tcW w:type="dxa" w:w="864"/>
          </w:tcPr>
          <w:p>
            <w:r>
              <w:t>38,586.00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Temporary staffing for festive warehouse peak, 300 man-days</w:t>
            </w:r>
          </w:p>
        </w:tc>
        <w:tc>
          <w:tcPr>
            <w:tcW w:type="dxa" w:w="864"/>
          </w:tcPr>
          <w:p>
            <w:r>
              <w:t>998514</w:t>
            </w:r>
          </w:p>
        </w:tc>
        <w:tc>
          <w:tcPr>
            <w:tcW w:type="dxa" w:w="864"/>
          </w:tcPr>
          <w:p>
            <w:r>
              <w:t>300 NOS</w:t>
            </w:r>
          </w:p>
        </w:tc>
        <w:tc>
          <w:tcPr>
            <w:tcW w:type="dxa" w:w="864"/>
          </w:tcPr>
          <w:p>
            <w:r>
              <w:t>750.00</w:t>
            </w:r>
          </w:p>
        </w:tc>
        <w:tc>
          <w:tcPr>
            <w:tcW w:type="dxa" w:w="864"/>
          </w:tcPr>
          <w:p>
            <w:r>
              <w:t>225,000.00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20,250.00</w:t>
            </w:r>
          </w:p>
        </w:tc>
        <w:tc>
          <w:tcPr>
            <w:tcW w:type="dxa" w:w="864"/>
          </w:tcPr>
          <w:p>
            <w:r>
              <w:t>20,250.00</w:t>
            </w:r>
          </w:p>
        </w:tc>
        <w:tc>
          <w:tcPr>
            <w:tcW w:type="dxa" w:w="864"/>
          </w:tcPr>
          <w:p>
            <w:r>
              <w:t>265,500.00</w:t>
            </w:r>
          </w:p>
        </w:tc>
      </w:tr>
    </w:tbl>
    <w:p>
      <w:pPr>
        <w:jc w:val="right"/>
      </w:pPr>
      <w:r>
        <w:rPr>
          <w:b w:val="0"/>
        </w:rPr>
        <w:t>Taxable value: Rs. 543,200.00</w:t>
      </w:r>
    </w:p>
    <w:p>
      <w:pPr>
        <w:jc w:val="right"/>
      </w:pPr>
      <w:r>
        <w:rPr>
          <w:b w:val="0"/>
        </w:rPr>
        <w:t>CGST + SGST: Rs. 97,776.00</w:t>
      </w:r>
    </w:p>
    <w:p>
      <w:pPr>
        <w:jc w:val="right"/>
      </w:pPr>
      <w:r>
        <w:rPr>
          <w:b/>
        </w:rPr>
        <w:t>Invoice total: Rs. 640,976.00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