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lawyer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Bar Council enrolment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Matter name and case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Court, tribunal or forum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Hearing or appearance dates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Reverse-charge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Court fee and stamp duty paid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Drafting and filing of commercial suit, Suit No. 214 of 2026</w:t>
            </w:r>
          </w:p>
        </w:tc>
        <w:tc>
          <w:tcPr>
            <w:tcW w:type="dxa" w:w="864"/>
          </w:tcPr>
          <w:p>
            <w:r>
              <w:t>998212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Appearance before the High Court, effective hearings</w:t>
            </w:r>
          </w:p>
        </w:tc>
        <w:tc>
          <w:tcPr>
            <w:tcW w:type="dxa" w:w="864"/>
          </w:tcPr>
          <w:p>
            <w:r>
              <w:t>998212</w:t>
            </w:r>
          </w:p>
        </w:tc>
        <w:tc>
          <w:tcPr>
            <w:tcW w:type="dxa" w:w="864"/>
          </w:tcPr>
          <w:p>
            <w:r>
              <w:t>3 OTH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Legal opinion on trademark licensing agreement</w:t>
            </w:r>
          </w:p>
        </w:tc>
        <w:tc>
          <w:tcPr>
            <w:tcW w:type="dxa" w:w="864"/>
          </w:tcPr>
          <w:p>
            <w:r>
              <w:t>998213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Representation in arbitration proceedings, two sittings</w:t>
            </w:r>
          </w:p>
        </w:tc>
        <w:tc>
          <w:tcPr>
            <w:tcW w:type="dxa" w:w="864"/>
          </w:tcPr>
          <w:p>
            <w:r>
              <w:t>998215</w:t>
            </w:r>
          </w:p>
        </w:tc>
        <w:tc>
          <w:tcPr>
            <w:tcW w:type="dxa" w:w="864"/>
          </w:tcPr>
          <w:p>
            <w:r>
              <w:t>2 OTH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</w:tr>
    </w:tbl>
    <w:p>
      <w:pPr>
        <w:jc w:val="right"/>
      </w:pPr>
      <w:r>
        <w:rPr>
          <w:b w:val="0"/>
        </w:rPr>
        <w:t>Taxable value: Rs. 250,000.00</w:t>
      </w:r>
    </w:p>
    <w:p>
      <w:pPr>
        <w:jc w:val="right"/>
      </w:pPr>
      <w:r>
        <w:rPr>
          <w:b w:val="0"/>
        </w:rPr>
        <w:t>CGST + SGST: Rs. 0.00</w:t>
      </w:r>
    </w:p>
    <w:p>
      <w:pPr>
        <w:jc w:val="right"/>
      </w:pPr>
      <w:r>
        <w:rPr>
          <w:b/>
        </w:rPr>
        <w:t>Invoice total: Rs. 250,000.00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