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insolvency professional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IBBI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Corporate debtor and NCLT case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Role and appointment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CoC approval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Out-of-pocket expenses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Professional fee as resolution professional, October 2026, per CoC approval</w:t>
            </w:r>
          </w:p>
        </w:tc>
        <w:tc>
          <w:tcPr>
            <w:tcW w:type="dxa" w:w="864"/>
          </w:tcPr>
          <w:p>
            <w:r>
              <w:t>998240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300,000.00</w:t>
            </w:r>
          </w:p>
        </w:tc>
        <w:tc>
          <w:tcPr>
            <w:tcW w:type="dxa" w:w="864"/>
          </w:tcPr>
          <w:p>
            <w:r>
              <w:t>300,000.00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354,000.00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Professional fee as interim resolution professional, appointment to CoC constitution</w:t>
            </w:r>
          </w:p>
        </w:tc>
        <w:tc>
          <w:tcPr>
            <w:tcW w:type="dxa" w:w="864"/>
          </w:tcPr>
          <w:p>
            <w:r>
              <w:t>998240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13,500.00</w:t>
            </w:r>
          </w:p>
        </w:tc>
        <w:tc>
          <w:tcPr>
            <w:tcW w:type="dxa" w:w="864"/>
          </w:tcPr>
          <w:p>
            <w:r>
              <w:t>177,000.00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Liquidator's fee for asset sale stage, as per regulation scale</w:t>
            </w:r>
          </w:p>
        </w:tc>
        <w:tc>
          <w:tcPr>
            <w:tcW w:type="dxa" w:w="864"/>
          </w:tcPr>
          <w:p>
            <w:r>
              <w:t>998240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250,000.00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22,500.00</w:t>
            </w:r>
          </w:p>
        </w:tc>
        <w:tc>
          <w:tcPr>
            <w:tcW w:type="dxa" w:w="864"/>
          </w:tcPr>
          <w:p>
            <w:r>
              <w:t>295,000.00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Travel to plant site for asset inspection</w:t>
            </w:r>
          </w:p>
        </w:tc>
        <w:tc>
          <w:tcPr>
            <w:tcW w:type="dxa" w:w="864"/>
          </w:tcPr>
          <w:p>
            <w:r>
              <w:t>998240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</w:tbl>
    <w:p>
      <w:pPr>
        <w:jc w:val="right"/>
      </w:pPr>
      <w:r>
        <w:rPr>
          <w:b w:val="0"/>
        </w:rPr>
        <w:t>Taxable value: Rs. 718,000.00</w:t>
      </w:r>
    </w:p>
    <w:p>
      <w:pPr>
        <w:jc w:val="right"/>
      </w:pPr>
      <w:r>
        <w:rPr>
          <w:b w:val="0"/>
        </w:rPr>
        <w:t>CGST + SGST: Rs. 129,240.00</w:t>
      </w:r>
    </w:p>
    <w:p>
      <w:pPr>
        <w:jc w:val="right"/>
      </w:pPr>
      <w:r>
        <w:rPr>
          <w:b/>
        </w:rPr>
        <w:t>Invoice total: Rs. 847,240.00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