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hvac contractor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Tonnage and indoor/outdoor serials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Ducting area in square metres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Copper piping and insulation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Refrigerant type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Commissioning report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AMC period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Ductable split AC 8.5 TR, inverter (equipment supply)</w:t>
            </w:r>
          </w:p>
        </w:tc>
        <w:tc>
          <w:tcPr>
            <w:tcW w:type="dxa" w:w="864"/>
          </w:tcPr>
          <w:p>
            <w:r>
              <w:t>8415</w:t>
            </w:r>
          </w:p>
        </w:tc>
        <w:tc>
          <w:tcPr>
            <w:tcW w:type="dxa" w:w="864"/>
          </w:tcPr>
          <w:p>
            <w:r>
              <w:t>2 NOS</w:t>
            </w:r>
          </w:p>
        </w:tc>
        <w:tc>
          <w:tcPr>
            <w:tcW w:type="dxa" w:w="864"/>
          </w:tcPr>
          <w:p>
            <w:r>
              <w:t>265,000.00</w:t>
            </w:r>
          </w:p>
        </w:tc>
        <w:tc>
          <w:tcPr>
            <w:tcW w:type="dxa" w:w="864"/>
          </w:tcPr>
          <w:p>
            <w:r>
              <w:t>530,000.00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47,700.00</w:t>
            </w:r>
          </w:p>
        </w:tc>
        <w:tc>
          <w:tcPr>
            <w:tcW w:type="dxa" w:w="864"/>
          </w:tcPr>
          <w:p>
            <w:r>
              <w:t>47,700.00</w:t>
            </w:r>
          </w:p>
        </w:tc>
        <w:tc>
          <w:tcPr>
            <w:tcW w:type="dxa" w:w="864"/>
          </w:tcPr>
          <w:p>
            <w:r>
              <w:t>625,400.00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GI ducting 24 gauge with 25 mm nitrile insulation, fabricated and installed</w:t>
            </w:r>
          </w:p>
        </w:tc>
        <w:tc>
          <w:tcPr>
            <w:tcW w:type="dxa" w:w="864"/>
          </w:tcPr>
          <w:p>
            <w:r>
              <w:t>995463</w:t>
            </w:r>
          </w:p>
        </w:tc>
        <w:tc>
          <w:tcPr>
            <w:tcW w:type="dxa" w:w="864"/>
          </w:tcPr>
          <w:p>
            <w:r>
              <w:t>160 SQM</w:t>
            </w:r>
          </w:p>
        </w:tc>
        <w:tc>
          <w:tcPr>
            <w:tcW w:type="dxa" w:w="864"/>
          </w:tcPr>
          <w:p>
            <w:r>
              <w:t>1,650.00</w:t>
            </w:r>
          </w:p>
        </w:tc>
        <w:tc>
          <w:tcPr>
            <w:tcW w:type="dxa" w:w="864"/>
          </w:tcPr>
          <w:p>
            <w:r>
              <w:t>264,000.00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23,760.00</w:t>
            </w:r>
          </w:p>
        </w:tc>
        <w:tc>
          <w:tcPr>
            <w:tcW w:type="dxa" w:w="864"/>
          </w:tcPr>
          <w:p>
            <w:r>
              <w:t>23,760.00</w:t>
            </w:r>
          </w:p>
        </w:tc>
        <w:tc>
          <w:tcPr>
            <w:tcW w:type="dxa" w:w="864"/>
          </w:tcPr>
          <w:p>
            <w:r>
              <w:t>311,520.00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Copper refrigerant piping with insulation, installed</w:t>
            </w:r>
          </w:p>
        </w:tc>
        <w:tc>
          <w:tcPr>
            <w:tcW w:type="dxa" w:w="864"/>
          </w:tcPr>
          <w:p>
            <w:r>
              <w:t>995463</w:t>
            </w:r>
          </w:p>
        </w:tc>
        <w:tc>
          <w:tcPr>
            <w:tcW w:type="dxa" w:w="864"/>
          </w:tcPr>
          <w:p>
            <w:r>
              <w:t>70 RMT</w:t>
            </w:r>
          </w:p>
        </w:tc>
        <w:tc>
          <w:tcPr>
            <w:tcW w:type="dxa" w:w="864"/>
          </w:tcPr>
          <w:p>
            <w:r>
              <w:t>1,450.00</w:t>
            </w:r>
          </w:p>
        </w:tc>
        <w:tc>
          <w:tcPr>
            <w:tcW w:type="dxa" w:w="864"/>
          </w:tcPr>
          <w:p>
            <w:r>
              <w:t>101,500.00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9,135.00</w:t>
            </w:r>
          </w:p>
        </w:tc>
        <w:tc>
          <w:tcPr>
            <w:tcW w:type="dxa" w:w="864"/>
          </w:tcPr>
          <w:p>
            <w:r>
              <w:t>9,135.00</w:t>
            </w:r>
          </w:p>
        </w:tc>
        <w:tc>
          <w:tcPr>
            <w:tcW w:type="dxa" w:w="864"/>
          </w:tcPr>
          <w:p>
            <w:r>
              <w:t>119,770.00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Inline ventilation fan with hood</w:t>
            </w:r>
          </w:p>
        </w:tc>
        <w:tc>
          <w:tcPr>
            <w:tcW w:type="dxa" w:w="864"/>
          </w:tcPr>
          <w:p>
            <w:r>
              <w:t>8414</w:t>
            </w:r>
          </w:p>
        </w:tc>
        <w:tc>
          <w:tcPr>
            <w:tcW w:type="dxa" w:w="864"/>
          </w:tcPr>
          <w:p>
            <w:r>
              <w:t>4 NOS</w:t>
            </w:r>
          </w:p>
        </w:tc>
        <w:tc>
          <w:tcPr>
            <w:tcW w:type="dxa" w:w="864"/>
          </w:tcPr>
          <w:p>
            <w:r>
              <w:t>9,200.00</w:t>
            </w:r>
          </w:p>
        </w:tc>
        <w:tc>
          <w:tcPr>
            <w:tcW w:type="dxa" w:w="864"/>
          </w:tcPr>
          <w:p>
            <w:r>
              <w:t>36,800.00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3,312.00</w:t>
            </w:r>
          </w:p>
        </w:tc>
        <w:tc>
          <w:tcPr>
            <w:tcW w:type="dxa" w:w="864"/>
          </w:tcPr>
          <w:p>
            <w:r>
              <w:t>3,312.00</w:t>
            </w:r>
          </w:p>
        </w:tc>
        <w:tc>
          <w:tcPr>
            <w:tcW w:type="dxa" w:w="864"/>
          </w:tcPr>
          <w:p>
            <w:r>
              <w:t>43,424.00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Annual maintenance contract, 4 quarterly services</w:t>
            </w:r>
          </w:p>
        </w:tc>
        <w:tc>
          <w:tcPr>
            <w:tcW w:type="dxa" w:w="864"/>
          </w:tcPr>
          <w:p>
            <w:r>
              <w:t>998719</w:t>
            </w:r>
          </w:p>
        </w:tc>
        <w:tc>
          <w:tcPr>
            <w:tcW w:type="dxa" w:w="864"/>
          </w:tcPr>
          <w:p>
            <w:r>
              <w:t>1 OTH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36,000.00</w:t>
            </w:r>
          </w:p>
        </w:tc>
        <w:tc>
          <w:tcPr>
            <w:tcW w:type="dxa" w:w="864"/>
          </w:tcPr>
          <w:p>
            <w:r>
              <w:t>18%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3,240.00</w:t>
            </w:r>
          </w:p>
        </w:tc>
        <w:tc>
          <w:tcPr>
            <w:tcW w:type="dxa" w:w="864"/>
          </w:tcPr>
          <w:p>
            <w:r>
              <w:t>42,480.00</w:t>
            </w:r>
          </w:p>
        </w:tc>
      </w:tr>
    </w:tbl>
    <w:p>
      <w:pPr>
        <w:jc w:val="right"/>
      </w:pPr>
      <w:r>
        <w:rPr>
          <w:b w:val="0"/>
        </w:rPr>
        <w:t>Taxable value: Rs. 968,300.00</w:t>
      </w:r>
    </w:p>
    <w:p>
      <w:pPr>
        <w:jc w:val="right"/>
      </w:pPr>
      <w:r>
        <w:rPr>
          <w:b w:val="0"/>
        </w:rPr>
        <w:t>CGST + SGST: Rs. 174,294.00</w:t>
      </w:r>
    </w:p>
    <w:p>
      <w:pPr>
        <w:jc w:val="right"/>
      </w:pPr>
      <w:r>
        <w:rPr>
          <w:b/>
        </w:rPr>
        <w:t>Invoice total: Rs. 1,142,594.00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