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hospital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UHID / IP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Admission and discharge dates and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Room category and daily tariff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Treating consultant and department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TPA / insurer and policy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Package name, if any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Surgeon's fees — laparoscopic appendectomy</w:t>
            </w:r>
          </w:p>
        </w:tc>
        <w:tc>
          <w:tcPr>
            <w:tcW w:type="dxa" w:w="864"/>
          </w:tcPr>
          <w:p>
            <w:r>
              <w:t>999311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ICU charges</w:t>
            </w:r>
          </w:p>
        </w:tc>
        <w:tc>
          <w:tcPr>
            <w:tcW w:type="dxa" w:w="864"/>
          </w:tcPr>
          <w:p>
            <w:r>
              <w:t>999311</w:t>
            </w:r>
          </w:p>
        </w:tc>
        <w:tc>
          <w:tcPr>
            <w:tcW w:type="dxa" w:w="864"/>
          </w:tcPr>
          <w:p>
            <w:r>
              <w:t>1 DAY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Private room rent (₹6,000 per day, non-ICU)</w:t>
            </w:r>
          </w:p>
        </w:tc>
        <w:tc>
          <w:tcPr>
            <w:tcW w:type="dxa" w:w="864"/>
          </w:tcPr>
          <w:p>
            <w:r>
              <w:t>999311</w:t>
            </w:r>
          </w:p>
        </w:tc>
        <w:tc>
          <w:tcPr>
            <w:tcW w:type="dxa" w:w="864"/>
          </w:tcPr>
          <w:p>
            <w:r>
              <w:t>2 DAY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12,600.00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Laboratory investigations during stay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Discharge medicines from hospital pharmacy (antibiotic tablets)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3 STRIP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13.50</w:t>
            </w:r>
          </w:p>
        </w:tc>
        <w:tc>
          <w:tcPr>
            <w:tcW w:type="dxa" w:w="864"/>
          </w:tcPr>
          <w:p>
            <w:r>
              <w:t>13.50</w:t>
            </w:r>
          </w:p>
        </w:tc>
        <w:tc>
          <w:tcPr>
            <w:tcW w:type="dxa" w:w="864"/>
          </w:tcPr>
          <w:p>
            <w:r>
              <w:t>567.00</w:t>
            </w:r>
          </w:p>
        </w:tc>
      </w:tr>
    </w:tbl>
    <w:p>
      <w:pPr>
        <w:jc w:val="right"/>
      </w:pPr>
      <w:r>
        <w:rPr>
          <w:b w:val="0"/>
        </w:rPr>
        <w:t>Taxable value: Rs. 71,040.00</w:t>
      </w:r>
    </w:p>
    <w:p>
      <w:pPr>
        <w:jc w:val="right"/>
      </w:pPr>
      <w:r>
        <w:rPr>
          <w:b w:val="0"/>
        </w:rPr>
        <w:t>CGST + SGST: Rs. 627.00</w:t>
      </w:r>
    </w:p>
    <w:p>
      <w:pPr>
        <w:jc w:val="right"/>
      </w:pPr>
      <w:r>
        <w:rPr>
          <w:b/>
        </w:rPr>
        <w:t>Invoice total: Rs. 71,667.00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