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home nursing service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Nurse's qualification and registration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Shift log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Patient condition and care plan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Referring hospital or doctor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Equipment on rent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Attendant versus nurse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Deposit for rented equipment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Registered nurse — 12-hour day shift</w:t>
            </w:r>
          </w:p>
        </w:tc>
        <w:tc>
          <w:tcPr>
            <w:tcW w:type="dxa" w:w="864"/>
          </w:tcPr>
          <w:p>
            <w:r>
              <w:t>999314</w:t>
            </w:r>
          </w:p>
        </w:tc>
        <w:tc>
          <w:tcPr>
            <w:tcW w:type="dxa" w:w="864"/>
          </w:tcPr>
          <w:p>
            <w:r>
              <w:t>10 SHIFT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ICU-trained nurse — 24-hour shift</w:t>
            </w:r>
          </w:p>
        </w:tc>
        <w:tc>
          <w:tcPr>
            <w:tcW w:type="dxa" w:w="864"/>
          </w:tcPr>
          <w:p>
            <w:r>
              <w:t>999314</w:t>
            </w:r>
          </w:p>
        </w:tc>
        <w:tc>
          <w:tcPr>
            <w:tcW w:type="dxa" w:w="864"/>
          </w:tcPr>
          <w:p>
            <w:r>
              <w:t>5 SHIFT</w:t>
            </w:r>
          </w:p>
        </w:tc>
        <w:tc>
          <w:tcPr>
            <w:tcW w:type="dxa" w:w="864"/>
          </w:tcPr>
          <w:p>
            <w:r>
              <w:t>3,500.00</w:t>
            </w:r>
          </w:p>
        </w:tc>
        <w:tc>
          <w:tcPr>
            <w:tcW w:type="dxa" w:w="864"/>
          </w:tcPr>
          <w:p>
            <w:r>
              <w:t>17,500.00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17,500.00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Wound dressing visit by nurse</w:t>
            </w:r>
          </w:p>
        </w:tc>
        <w:tc>
          <w:tcPr>
            <w:tcW w:type="dxa" w:w="864"/>
          </w:tcPr>
          <w:p>
            <w:r>
              <w:t>999314</w:t>
            </w:r>
          </w:p>
        </w:tc>
        <w:tc>
          <w:tcPr>
            <w:tcW w:type="dxa" w:w="864"/>
          </w:tcPr>
          <w:p>
            <w:r>
              <w:t>4 VISIT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2,400.00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2,400.00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Oxygen concentrator rental (monthly)</w:t>
            </w:r>
          </w:p>
        </w:tc>
        <w:tc>
          <w:tcPr>
            <w:tcW w:type="dxa" w:w="864"/>
          </w:tcPr>
          <w:p>
            <w:r>
              <w:t>9019</w:t>
            </w:r>
          </w:p>
        </w:tc>
        <w:tc>
          <w:tcPr>
            <w:tcW w:type="dxa" w:w="864"/>
          </w:tcPr>
          <w:p>
            <w:r>
              <w:t>1 MONTH</w:t>
            </w:r>
          </w:p>
        </w:tc>
        <w:tc>
          <w:tcPr>
            <w:tcW w:type="dxa" w:w="864"/>
          </w:tcPr>
          <w:p>
            <w:r>
              <w:t>4,000.00</w:t>
            </w:r>
          </w:p>
        </w:tc>
        <w:tc>
          <w:tcPr>
            <w:tcW w:type="dxa" w:w="864"/>
          </w:tcPr>
          <w:p>
            <w:r>
              <w:t>4,000.00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100.00</w:t>
            </w:r>
          </w:p>
        </w:tc>
        <w:tc>
          <w:tcPr>
            <w:tcW w:type="dxa" w:w="864"/>
          </w:tcPr>
          <w:p>
            <w:r>
              <w:t>100.00</w:t>
            </w:r>
          </w:p>
        </w:tc>
        <w:tc>
          <w:tcPr>
            <w:tcW w:type="dxa" w:w="864"/>
          </w:tcPr>
          <w:p>
            <w:r>
              <w:t>4,200.00</w:t>
            </w:r>
          </w:p>
        </w:tc>
      </w:tr>
    </w:tbl>
    <w:p>
      <w:pPr>
        <w:jc w:val="right"/>
      </w:pPr>
      <w:r>
        <w:rPr>
          <w:b w:val="0"/>
        </w:rPr>
        <w:t>Taxable value: Rs. 41,900.00</w:t>
      </w:r>
    </w:p>
    <w:p>
      <w:pPr>
        <w:jc w:val="right"/>
      </w:pPr>
      <w:r>
        <w:rPr>
          <w:b w:val="0"/>
        </w:rPr>
        <w:t>CGST + SGST: Rs. 200.00</w:t>
      </w:r>
    </w:p>
    <w:p>
      <w:pPr>
        <w:jc w:val="right"/>
      </w:pPr>
      <w:r>
        <w:rPr>
          <w:b/>
        </w:rPr>
        <w:t>Invoice total: Rs. 42,100.00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