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fine dining restaurant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Tasting menu and course count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Covers and table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Corkage charge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Private dining minimum spend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Gift voucher redemption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Voluntary service charge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Seven-course tasting menu - restaurant service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2 COVER</w:t>
            </w:r>
          </w:p>
        </w:tc>
        <w:tc>
          <w:tcPr>
            <w:tcW w:type="dxa" w:w="864"/>
          </w:tcPr>
          <w:p>
            <w:r>
              <w:t>4,500.00</w:t>
            </w:r>
          </w:p>
        </w:tc>
        <w:tc>
          <w:tcPr>
            <w:tcW w:type="dxa" w:w="864"/>
          </w:tcPr>
          <w:p>
            <w:r>
              <w:t>9,000.00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225.00</w:t>
            </w:r>
          </w:p>
        </w:tc>
        <w:tc>
          <w:tcPr>
            <w:tcW w:type="dxa" w:w="864"/>
          </w:tcPr>
          <w:p>
            <w:r>
              <w:t>225.00</w:t>
            </w:r>
          </w:p>
        </w:tc>
        <w:tc>
          <w:tcPr>
            <w:tcW w:type="dxa" w:w="864"/>
          </w:tcPr>
          <w:p>
            <w:r>
              <w:t>9,450.00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Non-alcoholic pairing - restaurant service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2 COVER</w:t>
            </w:r>
          </w:p>
        </w:tc>
        <w:tc>
          <w:tcPr>
            <w:tcW w:type="dxa" w:w="864"/>
          </w:tcPr>
          <w:p>
            <w:r>
              <w:t>1,500.00</w:t>
            </w:r>
          </w:p>
        </w:tc>
        <w:tc>
          <w:tcPr>
            <w:tcW w:type="dxa" w:w="864"/>
          </w:tcPr>
          <w:p>
            <w:r>
              <w:t>3,000.00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75.00</w:t>
            </w:r>
          </w:p>
        </w:tc>
        <w:tc>
          <w:tcPr>
            <w:tcW w:type="dxa" w:w="864"/>
          </w:tcPr>
          <w:p>
            <w:r>
              <w:t>75.00</w:t>
            </w:r>
          </w:p>
        </w:tc>
        <w:tc>
          <w:tcPr>
            <w:tcW w:type="dxa" w:w="864"/>
          </w:tcPr>
          <w:p>
            <w:r>
              <w:t>3,150.00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Private dining room minimum spend top-up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3,000.00</w:t>
            </w:r>
          </w:p>
        </w:tc>
        <w:tc>
          <w:tcPr>
            <w:tcW w:type="dxa" w:w="864"/>
          </w:tcPr>
          <w:p>
            <w:r>
              <w:t>3,000.00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75.00</w:t>
            </w:r>
          </w:p>
        </w:tc>
        <w:tc>
          <w:tcPr>
            <w:tcW w:type="dxa" w:w="864"/>
          </w:tcPr>
          <w:p>
            <w:r>
              <w:t>75.00</w:t>
            </w:r>
          </w:p>
        </w:tc>
        <w:tc>
          <w:tcPr>
            <w:tcW w:type="dxa" w:w="864"/>
          </w:tcPr>
          <w:p>
            <w:r>
              <w:t>3,150.00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Service charge (voluntary, accepted by guest)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1,200.00</w:t>
            </w:r>
          </w:p>
        </w:tc>
        <w:tc>
          <w:tcPr>
            <w:tcW w:type="dxa" w:w="864"/>
          </w:tcPr>
          <w:p>
            <w:r>
              <w:t>1,200.00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30.00</w:t>
            </w:r>
          </w:p>
        </w:tc>
        <w:tc>
          <w:tcPr>
            <w:tcW w:type="dxa" w:w="864"/>
          </w:tcPr>
          <w:p>
            <w:r>
              <w:t>30.00</w:t>
            </w:r>
          </w:p>
        </w:tc>
        <w:tc>
          <w:tcPr>
            <w:tcW w:type="dxa" w:w="864"/>
          </w:tcPr>
          <w:p>
            <w:r>
              <w:t>1,260.00</w:t>
            </w:r>
          </w:p>
        </w:tc>
      </w:tr>
    </w:tbl>
    <w:p>
      <w:pPr>
        <w:jc w:val="right"/>
      </w:pPr>
      <w:r>
        <w:rPr>
          <w:b w:val="0"/>
        </w:rPr>
        <w:t>Taxable value: Rs. 16,200.00</w:t>
      </w:r>
    </w:p>
    <w:p>
      <w:pPr>
        <w:jc w:val="right"/>
      </w:pPr>
      <w:r>
        <w:rPr>
          <w:b w:val="0"/>
        </w:rPr>
        <w:t>CGST + SGST: Rs. 810.00</w:t>
      </w:r>
    </w:p>
    <w:p>
      <w:pPr>
        <w:jc w:val="right"/>
      </w:pPr>
      <w:r>
        <w:rPr>
          <w:b/>
        </w:rPr>
        <w:t>Invoice total: Rs. 17,010.00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