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electric vehicle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VIN or chassis and motor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Battery capacity, chemistry and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Charger type and rating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Speed and registration category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Incentive or subsidy information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Separate accessories block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Electric scooter, 3.2 kWh lithium-ion battery (VIN as per annexure)</w:t>
            </w:r>
          </w:p>
        </w:tc>
        <w:tc>
          <w:tcPr>
            <w:tcW w:type="dxa" w:w="864"/>
          </w:tcPr>
          <w:p>
            <w:r>
              <w:t>8711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115,000.00</w:t>
            </w:r>
          </w:p>
        </w:tc>
        <w:tc>
          <w:tcPr>
            <w:tcW w:type="dxa" w:w="864"/>
          </w:tcPr>
          <w:p>
            <w:r>
              <w:t>115,000.00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2,875.00</w:t>
            </w:r>
          </w:p>
        </w:tc>
        <w:tc>
          <w:tcPr>
            <w:tcW w:type="dxa" w:w="864"/>
          </w:tcPr>
          <w:p>
            <w:r>
              <w:t>2,875.00</w:t>
            </w:r>
          </w:p>
        </w:tc>
        <w:tc>
          <w:tcPr>
            <w:tcW w:type="dxa" w:w="864"/>
          </w:tcPr>
          <w:p>
            <w:r>
              <w:t>120,750.00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Electric car, 30 kWh battery</w:t>
            </w:r>
          </w:p>
        </w:tc>
        <w:tc>
          <w:tcPr>
            <w:tcW w:type="dxa" w:w="864"/>
          </w:tcPr>
          <w:p>
            <w:r>
              <w:t>8703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1,290,000.00</w:t>
            </w:r>
          </w:p>
        </w:tc>
        <w:tc>
          <w:tcPr>
            <w:tcW w:type="dxa" w:w="864"/>
          </w:tcPr>
          <w:p>
            <w:r>
              <w:t>1,290,000.00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32,250.00</w:t>
            </w:r>
          </w:p>
        </w:tc>
        <w:tc>
          <w:tcPr>
            <w:tcW w:type="dxa" w:w="864"/>
          </w:tcPr>
          <w:p>
            <w:r>
              <w:t>32,250.00</w:t>
            </w:r>
          </w:p>
        </w:tc>
        <w:tc>
          <w:tcPr>
            <w:tcW w:type="dxa" w:w="864"/>
          </w:tcPr>
          <w:p>
            <w:r>
              <w:t>1,354,500.00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Wall-mounted EV charger, 7.4 kW</w:t>
            </w:r>
          </w:p>
        </w:tc>
        <w:tc>
          <w:tcPr>
            <w:tcW w:type="dxa" w:w="864"/>
          </w:tcPr>
          <w:p>
            <w:r>
              <w:t>8504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44,100.00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Helmet, ISI marked</w:t>
            </w:r>
          </w:p>
        </w:tc>
        <w:tc>
          <w:tcPr>
            <w:tcW w:type="dxa" w:w="864"/>
          </w:tcPr>
          <w:p>
            <w:r>
              <w:t>6506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Scooter seat cover and floor mat set</w:t>
            </w:r>
          </w:p>
        </w:tc>
        <w:tc>
          <w:tcPr>
            <w:tcW w:type="dxa" w:w="864"/>
          </w:tcPr>
          <w:p>
            <w:r>
              <w:t>8714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1,416.00</w:t>
            </w:r>
          </w:p>
        </w:tc>
      </w:tr>
    </w:tbl>
    <w:p>
      <w:pPr>
        <w:jc w:val="right"/>
      </w:pPr>
      <w:r>
        <w:rPr>
          <w:b w:val="0"/>
        </w:rPr>
        <w:t>Taxable value: Rs. 1,449,700.00</w:t>
      </w:r>
    </w:p>
    <w:p>
      <w:pPr>
        <w:jc w:val="right"/>
      </w:pPr>
      <w:r>
        <w:rPr>
          <w:b w:val="0"/>
        </w:rPr>
        <w:t>CGST + SGST: Rs. 72,836.00</w:t>
      </w:r>
    </w:p>
    <w:p>
      <w:pPr>
        <w:jc w:val="right"/>
      </w:pPr>
      <w:r>
        <w:rPr>
          <w:b/>
        </w:rPr>
        <w:t>Invoice total: Rs. 1,522,536.00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