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coir products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type and construction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Size, ply and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Bleached, dyed or natural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Coir Board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Packing: pre-packaged or bulk for pith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Export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Coconut coir fibre, bristle, bale</w:t>
            </w:r>
          </w:p>
        </w:tc>
        <w:tc>
          <w:tcPr>
            <w:tcW w:type="dxa" w:w="864"/>
          </w:tcPr>
          <w:p>
            <w:r>
              <w:t>5305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32.00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Coir yarn, 2-ply, natural</w:t>
            </w:r>
          </w:p>
        </w:tc>
        <w:tc>
          <w:tcPr>
            <w:tcW w:type="dxa" w:w="864"/>
          </w:tcPr>
          <w:p>
            <w:r>
              <w:t>5308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27,500.00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687.50</w:t>
            </w:r>
          </w:p>
        </w:tc>
        <w:tc>
          <w:tcPr>
            <w:tcW w:type="dxa" w:w="864"/>
          </w:tcPr>
          <w:p>
            <w:r>
              <w:t>687.50</w:t>
            </w:r>
          </w:p>
        </w:tc>
        <w:tc>
          <w:tcPr>
            <w:tcW w:type="dxa" w:w="864"/>
          </w:tcPr>
          <w:p>
            <w:r>
              <w:t>28,875.00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Coir rope, 12 mm, 220 m coil</w:t>
            </w:r>
          </w:p>
        </w:tc>
        <w:tc>
          <w:tcPr>
            <w:tcW w:type="dxa" w:w="864"/>
          </w:tcPr>
          <w:p>
            <w:r>
              <w:t>5607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Coir door mat, 60 x 40 cm</w:t>
            </w:r>
          </w:p>
        </w:tc>
        <w:tc>
          <w:tcPr>
            <w:tcW w:type="dxa" w:w="864"/>
          </w:tcPr>
          <w:p>
            <w:r>
              <w:t>5705</w:t>
            </w:r>
          </w:p>
        </w:tc>
        <w:tc>
          <w:tcPr>
            <w:tcW w:type="dxa" w:w="864"/>
          </w:tcPr>
          <w:p>
            <w:r>
              <w:t>300 PCS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56,700.00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Coir pith compost block, pre-packaged and labelled, 5 kg</w:t>
            </w:r>
          </w:p>
        </w:tc>
        <w:tc>
          <w:tcPr>
            <w:tcW w:type="dxa" w:w="864"/>
          </w:tcPr>
          <w:p>
            <w:r>
              <w:t>5305</w:t>
            </w:r>
          </w:p>
        </w:tc>
        <w:tc>
          <w:tcPr>
            <w:tcW w:type="dxa" w:w="864"/>
          </w:tcPr>
          <w:p>
            <w:r>
              <w:t>400 PAC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39,900.00</w:t>
            </w:r>
          </w:p>
        </w:tc>
      </w:tr>
    </w:tbl>
    <w:p>
      <w:pPr>
        <w:jc w:val="right"/>
      </w:pPr>
      <w:r>
        <w:rPr>
          <w:b w:val="0"/>
        </w:rPr>
        <w:t>Taxable value: Rs. 187,500.00</w:t>
      </w:r>
    </w:p>
    <w:p>
      <w:pPr>
        <w:jc w:val="right"/>
      </w:pPr>
      <w:r>
        <w:rPr>
          <w:b w:val="0"/>
        </w:rPr>
        <w:t>CGST + SGST: Rs. 7,775.00</w:t>
      </w:r>
    </w:p>
    <w:p>
      <w:pPr>
        <w:jc w:val="right"/>
      </w:pPr>
      <w:r>
        <w:rPr>
          <w:b/>
        </w:rPr>
        <w:t>Invoice total: Rs. 195,275.00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