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chemical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 and manufacturing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Purity or concentration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Hazard class and UN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Certificate of analysis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Tanker or vehicle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Sulphuric acid 98%, technical grade, tanker load</w:t>
            </w:r>
          </w:p>
        </w:tc>
        <w:tc>
          <w:tcPr>
            <w:tcW w:type="dxa" w:w="864"/>
          </w:tcPr>
          <w:p>
            <w:r>
              <w:t>2807</w:t>
            </w:r>
          </w:p>
        </w:tc>
        <w:tc>
          <w:tcPr>
            <w:tcW w:type="dxa" w:w="864"/>
          </w:tcPr>
          <w:p>
            <w:r>
              <w:t>20 MTS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190,000.00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4,750.00</w:t>
            </w:r>
          </w:p>
        </w:tc>
        <w:tc>
          <w:tcPr>
            <w:tcW w:type="dxa" w:w="864"/>
          </w:tcPr>
          <w:p>
            <w:r>
              <w:t>4,750.00</w:t>
            </w:r>
          </w:p>
        </w:tc>
        <w:tc>
          <w:tcPr>
            <w:tcW w:type="dxa" w:w="864"/>
          </w:tcPr>
          <w:p>
            <w:r>
              <w:t>199,500.00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Nitric acid 60%, in 35-litre HDPE carboys</w:t>
            </w:r>
          </w:p>
        </w:tc>
        <w:tc>
          <w:tcPr>
            <w:tcW w:type="dxa" w:w="864"/>
          </w:tcPr>
          <w:p>
            <w:r>
              <w:t>2808</w:t>
            </w:r>
          </w:p>
        </w:tc>
        <w:tc>
          <w:tcPr>
            <w:tcW w:type="dxa" w:w="864"/>
          </w:tcPr>
          <w:p>
            <w:r>
              <w:t>2100 KGS</w:t>
            </w:r>
          </w:p>
        </w:tc>
        <w:tc>
          <w:tcPr>
            <w:tcW w:type="dxa" w:w="864"/>
          </w:tcPr>
          <w:p>
            <w:r>
              <w:t>38.00</w:t>
            </w:r>
          </w:p>
        </w:tc>
        <w:tc>
          <w:tcPr>
            <w:tcW w:type="dxa" w:w="864"/>
          </w:tcPr>
          <w:p>
            <w:r>
              <w:t>79,800.00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1,995.00</w:t>
            </w:r>
          </w:p>
        </w:tc>
        <w:tc>
          <w:tcPr>
            <w:tcW w:type="dxa" w:w="864"/>
          </w:tcPr>
          <w:p>
            <w:r>
              <w:t>1,995.00</w:t>
            </w:r>
          </w:p>
        </w:tc>
        <w:tc>
          <w:tcPr>
            <w:tcW w:type="dxa" w:w="864"/>
          </w:tcPr>
          <w:p>
            <w:r>
              <w:t>83,790.00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Caustic soda lye 48% (sodium hydroxide solution)</w:t>
            </w:r>
          </w:p>
        </w:tc>
        <w:tc>
          <w:tcPr>
            <w:tcW w:type="dxa" w:w="864"/>
          </w:tcPr>
          <w:p>
            <w:r>
              <w:t>2815</w:t>
            </w:r>
          </w:p>
        </w:tc>
        <w:tc>
          <w:tcPr>
            <w:tcW w:type="dxa" w:w="864"/>
          </w:tcPr>
          <w:p>
            <w:r>
              <w:t>15 MTS</w:t>
            </w:r>
          </w:p>
        </w:tc>
        <w:tc>
          <w:tcPr>
            <w:tcW w:type="dxa" w:w="864"/>
          </w:tcPr>
          <w:p>
            <w:r>
              <w:t>31,000.00</w:t>
            </w:r>
          </w:p>
        </w:tc>
        <w:tc>
          <w:tcPr>
            <w:tcW w:type="dxa" w:w="864"/>
          </w:tcPr>
          <w:p>
            <w:r>
              <w:t>465,000.00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41,850.00</w:t>
            </w:r>
          </w:p>
        </w:tc>
        <w:tc>
          <w:tcPr>
            <w:tcW w:type="dxa" w:w="864"/>
          </w:tcPr>
          <w:p>
            <w:r>
              <w:t>41,850.00</w:t>
            </w:r>
          </w:p>
        </w:tc>
        <w:tc>
          <w:tcPr>
            <w:tcW w:type="dxa" w:w="864"/>
          </w:tcPr>
          <w:p>
            <w:r>
              <w:t>548,700.00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Industrial cleaning surfactant blend, 200-litre drums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1600 KGS</w:t>
            </w:r>
          </w:p>
        </w:tc>
        <w:tc>
          <w:tcPr>
            <w:tcW w:type="dxa" w:w="864"/>
          </w:tcPr>
          <w:p>
            <w:r>
              <w:t>92.00</w:t>
            </w:r>
          </w:p>
        </w:tc>
        <w:tc>
          <w:tcPr>
            <w:tcW w:type="dxa" w:w="864"/>
          </w:tcPr>
          <w:p>
            <w:r>
              <w:t>147,200.00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13,248.00</w:t>
            </w:r>
          </w:p>
        </w:tc>
        <w:tc>
          <w:tcPr>
            <w:tcW w:type="dxa" w:w="864"/>
          </w:tcPr>
          <w:p>
            <w:r>
              <w:t>13,248.00</w:t>
            </w:r>
          </w:p>
        </w:tc>
        <w:tc>
          <w:tcPr>
            <w:tcW w:type="dxa" w:w="864"/>
          </w:tcPr>
          <w:p>
            <w:r>
              <w:t>173,696.00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Prepared foundry core binder</w:t>
            </w:r>
          </w:p>
        </w:tc>
        <w:tc>
          <w:tcPr>
            <w:tcW w:type="dxa" w:w="864"/>
          </w:tcPr>
          <w:p>
            <w:r>
              <w:t>3824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</w:tbl>
    <w:p>
      <w:pPr>
        <w:jc w:val="right"/>
      </w:pPr>
      <w:r>
        <w:rPr>
          <w:b w:val="0"/>
        </w:rPr>
        <w:t>Taxable value: Rs. 1,002,000.00</w:t>
      </w:r>
    </w:p>
    <w:p>
      <w:pPr>
        <w:jc w:val="right"/>
      </w:pPr>
      <w:r>
        <w:rPr>
          <w:b w:val="0"/>
        </w:rPr>
        <w:t>CGST + SGST: Rs. 145,286.00</w:t>
      </w:r>
    </w:p>
    <w:p>
      <w:pPr>
        <w:jc w:val="right"/>
      </w:pPr>
      <w:r>
        <w:rPr>
          <w:b/>
        </w:rPr>
        <w:t>Invoice total: Rs. 1,147,286.00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