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carpentry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Plywood grade and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Finish: laminate, veneer or paint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Item dimensions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Hardware brand and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Fixed or loose item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Polishing and on-site touch-up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Built-in wardrobe, 18 mm BWR plywood with 1 mm laminate, fixed at site (composite)</w:t>
            </w:r>
          </w:p>
        </w:tc>
        <w:tc>
          <w:tcPr>
            <w:tcW w:type="dxa" w:w="864"/>
          </w:tcPr>
          <w:p>
            <w:r>
              <w:t>995476</w:t>
            </w:r>
          </w:p>
        </w:tc>
        <w:tc>
          <w:tcPr>
            <w:tcW w:type="dxa" w:w="864"/>
          </w:tcPr>
          <w:p>
            <w:r>
              <w:t>14 SQM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72,800.00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6,552.00</w:t>
            </w:r>
          </w:p>
        </w:tc>
        <w:tc>
          <w:tcPr>
            <w:tcW w:type="dxa" w:w="864"/>
          </w:tcPr>
          <w:p>
            <w:r>
              <w:t>6,552.00</w:t>
            </w:r>
          </w:p>
        </w:tc>
        <w:tc>
          <w:tcPr>
            <w:tcW w:type="dxa" w:w="864"/>
          </w:tcPr>
          <w:p>
            <w:r>
              <w:t>85,904.00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Teak wood door frame with flush door, fixed (composite)</w:t>
            </w:r>
          </w:p>
        </w:tc>
        <w:tc>
          <w:tcPr>
            <w:tcW w:type="dxa" w:w="864"/>
          </w:tcPr>
          <w:p>
            <w:r>
              <w:t>995476</w:t>
            </w:r>
          </w:p>
        </w:tc>
        <w:tc>
          <w:tcPr>
            <w:tcW w:type="dxa" w:w="864"/>
          </w:tcPr>
          <w:p>
            <w:r>
              <w:t>5 NOS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92,500.00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8,325.00</w:t>
            </w:r>
          </w:p>
        </w:tc>
        <w:tc>
          <w:tcPr>
            <w:tcW w:type="dxa" w:w="864"/>
          </w:tcPr>
          <w:p>
            <w:r>
              <w:t>8,325.00</w:t>
            </w:r>
          </w:p>
        </w:tc>
        <w:tc>
          <w:tcPr>
            <w:tcW w:type="dxa" w:w="864"/>
          </w:tcPr>
          <w:p>
            <w:r>
              <w:t>109,150.00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BWP marine plywood 18 mm, 8x4 ft sheet</w:t>
            </w:r>
          </w:p>
        </w:tc>
        <w:tc>
          <w:tcPr>
            <w:tcW w:type="dxa" w:w="864"/>
          </w:tcPr>
          <w:p>
            <w:r>
              <w:t>4412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3,400.00</w:t>
            </w:r>
          </w:p>
        </w:tc>
        <w:tc>
          <w:tcPr>
            <w:tcW w:type="dxa" w:w="864"/>
          </w:tcPr>
          <w:p>
            <w:r>
              <w:t>34,000.00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3,060.00</w:t>
            </w:r>
          </w:p>
        </w:tc>
        <w:tc>
          <w:tcPr>
            <w:tcW w:type="dxa" w:w="864"/>
          </w:tcPr>
          <w:p>
            <w:r>
              <w:t>3,060.00</w:t>
            </w:r>
          </w:p>
        </w:tc>
        <w:tc>
          <w:tcPr>
            <w:tcW w:type="dxa" w:w="864"/>
          </w:tcPr>
          <w:p>
            <w:r>
              <w:t>40,120.00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Soft-close concealed hinges, pair</w:t>
            </w:r>
          </w:p>
        </w:tc>
        <w:tc>
          <w:tcPr>
            <w:tcW w:type="dxa" w:w="864"/>
          </w:tcPr>
          <w:p>
            <w:r>
              <w:t>8302</w:t>
            </w:r>
          </w:p>
        </w:tc>
        <w:tc>
          <w:tcPr>
            <w:tcW w:type="dxa" w:w="864"/>
          </w:tcPr>
          <w:p>
            <w:r>
              <w:t>30 NOS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7,800.00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702.00</w:t>
            </w:r>
          </w:p>
        </w:tc>
        <w:tc>
          <w:tcPr>
            <w:tcW w:type="dxa" w:w="864"/>
          </w:tcPr>
          <w:p>
            <w:r>
              <w:t>702.00</w:t>
            </w:r>
          </w:p>
        </w:tc>
        <w:tc>
          <w:tcPr>
            <w:tcW w:type="dxa" w:w="864"/>
          </w:tcPr>
          <w:p>
            <w:r>
              <w:t>9,204.00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Free-standing study table in plywood and laminate (workshop-made)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1,305.00</w:t>
            </w:r>
          </w:p>
        </w:tc>
        <w:tc>
          <w:tcPr>
            <w:tcW w:type="dxa" w:w="864"/>
          </w:tcPr>
          <w:p>
            <w:r>
              <w:t>1,305.00</w:t>
            </w:r>
          </w:p>
        </w:tc>
        <w:tc>
          <w:tcPr>
            <w:tcW w:type="dxa" w:w="864"/>
          </w:tcPr>
          <w:p>
            <w:r>
              <w:t>17,110.00</w:t>
            </w:r>
          </w:p>
        </w:tc>
      </w:tr>
    </w:tbl>
    <w:p>
      <w:pPr>
        <w:jc w:val="right"/>
      </w:pPr>
      <w:r>
        <w:rPr>
          <w:b w:val="0"/>
        </w:rPr>
        <w:t>Taxable value: Rs. 221,600.00</w:t>
      </w:r>
    </w:p>
    <w:p>
      <w:pPr>
        <w:jc w:val="right"/>
      </w:pPr>
      <w:r>
        <w:rPr>
          <w:b w:val="0"/>
        </w:rPr>
        <w:t>CGST + SGST: Rs. 39,888.00</w:t>
      </w:r>
    </w:p>
    <w:p>
      <w:pPr>
        <w:jc w:val="right"/>
      </w:pPr>
      <w:r>
        <w:rPr>
          <w:b/>
        </w:rPr>
        <w:t>Invoice total: Rs. 261,488.00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