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architect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Council of Architecture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Fee basis and project cost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Work stage and percentage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 type: residential or non-residential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Built-up area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Statutory fees paid on client's behalf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Architectural services, residential building: schematic design stage (15% of total fee)</w:t>
            </w:r>
          </w:p>
        </w:tc>
        <w:tc>
          <w:tcPr>
            <w:tcW w:type="dxa" w:w="864"/>
          </w:tcPr>
          <w:p>
            <w:r>
              <w:t>998322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135,000.00</w:t>
            </w:r>
          </w:p>
        </w:tc>
        <w:tc>
          <w:tcPr>
            <w:tcW w:type="dxa" w:w="864"/>
          </w:tcPr>
          <w:p>
            <w:r>
              <w:t>135,000.00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12,150.00</w:t>
            </w:r>
          </w:p>
        </w:tc>
        <w:tc>
          <w:tcPr>
            <w:tcW w:type="dxa" w:w="864"/>
          </w:tcPr>
          <w:p>
            <w:r>
              <w:t>12,150.00</w:t>
            </w:r>
          </w:p>
        </w:tc>
        <w:tc>
          <w:tcPr>
            <w:tcW w:type="dxa" w:w="864"/>
          </w:tcPr>
          <w:p>
            <w:r>
              <w:t>159,300.00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Preparation of municipal submission drawings and liaison</w:t>
            </w:r>
          </w:p>
        </w:tc>
        <w:tc>
          <w:tcPr>
            <w:tcW w:type="dxa" w:w="864"/>
          </w:tcPr>
          <w:p>
            <w:r>
              <w:t>998322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90,000.00</w:t>
            </w:r>
          </w:p>
        </w:tc>
        <w:tc>
          <w:tcPr>
            <w:tcW w:type="dxa" w:w="864"/>
          </w:tcPr>
          <w:p>
            <w:r>
              <w:t>90,000.00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8,100.00</w:t>
            </w:r>
          </w:p>
        </w:tc>
        <w:tc>
          <w:tcPr>
            <w:tcW w:type="dxa" w:w="864"/>
          </w:tcPr>
          <w:p>
            <w:r>
              <w:t>8,100.00</w:t>
            </w:r>
          </w:p>
        </w:tc>
        <w:tc>
          <w:tcPr>
            <w:tcW w:type="dxa" w:w="864"/>
          </w:tcPr>
          <w:p>
            <w:r>
              <w:t>106,200.00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Landscape design advisory for podium garden</w:t>
            </w:r>
          </w:p>
        </w:tc>
        <w:tc>
          <w:tcPr>
            <w:tcW w:type="dxa" w:w="864"/>
          </w:tcPr>
          <w:p>
            <w:r>
              <w:t>998328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53,100.00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Site supervision visits during construction</w:t>
            </w:r>
          </w:p>
        </w:tc>
        <w:tc>
          <w:tcPr>
            <w:tcW w:type="dxa" w:w="864"/>
          </w:tcPr>
          <w:p>
            <w:r>
              <w:t>998322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42,480.00</w:t>
            </w:r>
          </w:p>
        </w:tc>
      </w:tr>
    </w:tbl>
    <w:p>
      <w:pPr>
        <w:jc w:val="right"/>
      </w:pPr>
      <w:r>
        <w:rPr>
          <w:b w:val="0"/>
        </w:rPr>
        <w:t>Taxable value: Rs. 306,000.00</w:t>
      </w:r>
    </w:p>
    <w:p>
      <w:pPr>
        <w:jc w:val="right"/>
      </w:pPr>
      <w:r>
        <w:rPr>
          <w:b w:val="0"/>
        </w:rPr>
        <w:t>CGST + SGST: Rs. 55,080.00</w:t>
      </w:r>
    </w:p>
    <w:p>
      <w:pPr>
        <w:jc w:val="right"/>
      </w:pPr>
      <w:r>
        <w:rPr>
          <w:b/>
        </w:rPr>
        <w:t>Invoice total: Rs. 361,080.00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